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ascii="微软雅黑" w:hAnsi="微软雅黑" w:eastAsia="微软雅黑"/>
          <w:b/>
          <w:sz w:val="44"/>
          <w:szCs w:val="44"/>
        </w:rPr>
        <w:t>习讯云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实习考评流程及注意事项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/>
          <w:sz w:val="28"/>
          <w:szCs w:val="28"/>
        </w:rPr>
        <w:t>习讯云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/>
          <w:sz w:val="28"/>
          <w:szCs w:val="28"/>
        </w:rPr>
        <w:t>实习考评采用多方评价和量化考评体系，由学校自定义设置考评分值比例和考评主要项目，系统根据设定情况自动计算成绩。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实习考评主要分为“</w:t>
      </w:r>
      <w:r>
        <w:rPr>
          <w:rFonts w:hint="eastAsia" w:ascii="微软雅黑" w:hAnsi="微软雅黑" w:eastAsia="微软雅黑"/>
          <w:b/>
          <w:sz w:val="28"/>
          <w:szCs w:val="28"/>
        </w:rPr>
        <w:t>实习考评打分和“实习评价反馈</w:t>
      </w:r>
      <w:r>
        <w:rPr>
          <w:rFonts w:hint="eastAsia" w:ascii="微软雅黑" w:hAnsi="微软雅黑" w:eastAsia="微软雅黑"/>
          <w:sz w:val="28"/>
          <w:szCs w:val="28"/>
        </w:rPr>
        <w:t>”两大板块，其中“实习考评打分”是学校和企业对学生进行考评打分，“实习评价反馈”是学生自评打分以及是学生对指导老师和实习单位的评价反馈。</w:t>
      </w:r>
    </w:p>
    <w:p>
      <w:pPr>
        <w:ind w:firstLine="200"/>
        <w:rPr>
          <w:rFonts w:hint="default" w:ascii="微软雅黑" w:hAnsi="微软雅黑" w:eastAsia="微软雅黑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highlight w:val="yellow"/>
          <w:lang w:val="en-US" w:eastAsia="zh-CN"/>
        </w:rPr>
        <w:t>实习考评均需学生先提交结束申请。</w:t>
      </w:r>
    </w:p>
    <w:p>
      <w:pPr>
        <w:ind w:firstLine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学生实习考评分数主要由以下几个参数：</w:t>
      </w:r>
    </w:p>
    <w:p>
      <w:pPr>
        <w:pStyle w:val="8"/>
        <w:numPr>
          <w:ilvl w:val="0"/>
          <w:numId w:val="1"/>
        </w:num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代企业考评打分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/>
          <w:sz w:val="28"/>
          <w:szCs w:val="28"/>
        </w:rPr>
        <w:t>学生按照企业已盖章签字的顶岗实习考核表，通过app上传到平台，指导老师审核后代企业填写企业考评分数，</w:t>
      </w:r>
      <w:r>
        <w:rPr>
          <w:rFonts w:ascii="微软雅黑" w:hAnsi="微软雅黑" w:eastAsia="微软雅黑"/>
          <w:sz w:val="28"/>
          <w:szCs w:val="28"/>
        </w:rPr>
        <w:t>满分</w:t>
      </w:r>
      <w:r>
        <w:rPr>
          <w:rFonts w:hint="eastAsia" w:ascii="微软雅黑" w:hAnsi="微软雅黑" w:eastAsia="微软雅黑"/>
          <w:sz w:val="28"/>
          <w:szCs w:val="28"/>
        </w:rPr>
        <w:t>100分</w:t>
      </w:r>
    </w:p>
    <w:p>
      <w:pPr>
        <w:pStyle w:val="8"/>
        <w:numPr>
          <w:ilvl w:val="0"/>
          <w:numId w:val="1"/>
        </w:num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系统日常表现打分</w:t>
      </w:r>
      <w:r>
        <w:rPr>
          <w:rFonts w:hint="eastAsia" w:ascii="微软雅黑" w:hAnsi="微软雅黑" w:eastAsia="微软雅黑"/>
          <w:sz w:val="28"/>
          <w:szCs w:val="28"/>
        </w:rPr>
        <w:t>：签到、周报、月报日常情况积分，根据积分自动计算，最高分为满分100分，</w:t>
      </w:r>
    </w:p>
    <w:p>
      <w:pPr>
        <w:pStyle w:val="8"/>
        <w:numPr>
          <w:ilvl w:val="0"/>
          <w:numId w:val="1"/>
        </w:num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指导老师打分</w:t>
      </w:r>
      <w:r>
        <w:rPr>
          <w:rFonts w:hint="eastAsia" w:ascii="微软雅黑" w:hAnsi="微软雅黑" w:eastAsia="微软雅黑"/>
          <w:sz w:val="28"/>
          <w:szCs w:val="28"/>
        </w:rPr>
        <w:t>：学生校内指导老师按照考评模板打分，满分100分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1"/>
        </w:num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学生自评打分</w:t>
      </w:r>
      <w:r>
        <w:rPr>
          <w:rFonts w:hint="eastAsia" w:ascii="微软雅黑" w:hAnsi="微软雅黑" w:eastAsia="微软雅黑"/>
          <w:sz w:val="28"/>
          <w:szCs w:val="28"/>
        </w:rPr>
        <w:t>：学生自己对自己的实习表现进行考评打分，满分100分；</w:t>
      </w:r>
    </w:p>
    <w:p>
      <w:pPr>
        <w:ind w:left="480" w:firstLine="0"/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sz w:val="28"/>
          <w:szCs w:val="28"/>
          <w:lang w:val="en-US" w:eastAsia="zh-CN" w:bidi="ar-SA"/>
        </w:rPr>
        <w:t>学生最终实习成绩</w:t>
      </w:r>
      <w:r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  <w:t>=企业考评打分*% + 系统日常表现成绩30% + 指导老师打分60%+学生自评10%。</w:t>
      </w:r>
    </w:p>
    <w:p>
      <w:pPr>
        <w:ind w:left="480" w:firstLine="0"/>
        <w:rPr>
          <w:rFonts w:hint="default" w:ascii="微软雅黑" w:hAnsi="微软雅黑" w:eastAsia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实习考评各项具体流程如下：</w:t>
      </w:r>
    </w:p>
    <w:p>
      <w:pPr>
        <w:pStyle w:val="8"/>
        <w:numPr>
          <w:ilvl w:val="0"/>
          <w:numId w:val="2"/>
        </w:num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指导老师考评打分</w:t>
      </w:r>
    </w:p>
    <w:p>
      <w:pPr>
        <w:pStyle w:val="8"/>
        <w:numPr>
          <w:numId w:val="0"/>
        </w:numPr>
        <w:ind w:firstLine="560" w:firstLineChars="200"/>
        <w:jc w:val="left"/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  <w:t>1.指导老师需点击APP“实习考评”模块，点击后会出现第二个页面，老师看到后直接对学生进行评分就可以了。</w:t>
      </w:r>
    </w:p>
    <w:p>
      <w:pPr>
        <w:pStyle w:val="8"/>
        <w:numPr>
          <w:ilvl w:val="0"/>
          <w:numId w:val="0"/>
        </w:numPr>
        <w:ind w:left="1512" w:leftChars="720" w:right="0" w:firstLine="0"/>
        <w:jc w:val="left"/>
        <w:rPr>
          <w:rFonts w:ascii="微软雅黑" w:hAnsi="微软雅黑" w:eastAsia="微软雅黑"/>
          <w:sz w:val="24"/>
          <w:szCs w:val="24"/>
        </w:rPr>
      </w:pPr>
      <w:r>
        <w:rPr>
          <w:sz w:val="20"/>
        </w:rPr>
        <w:drawing>
          <wp:inline distT="0" distB="0" distL="0" distR="0">
            <wp:extent cx="1834515" cy="3162935"/>
            <wp:effectExtent l="0" t="0" r="13335" b="18415"/>
            <wp:docPr id="3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316293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sz w:val="20"/>
        </w:rPr>
        <w:drawing>
          <wp:inline distT="0" distB="0" distL="0" distR="0">
            <wp:extent cx="2092325" cy="3870960"/>
            <wp:effectExtent l="0" t="0" r="0" b="0"/>
            <wp:docPr id="40" name="图片 7" descr="e0453ac05ecc65a84eea6cef741a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 descr="e0453ac05ecc65a84eea6cef741af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871594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</w:p>
    <w:p>
      <w:pPr>
        <w:pStyle w:val="8"/>
        <w:numPr>
          <w:ilvl w:val="0"/>
          <w:numId w:val="0"/>
        </w:numPr>
        <w:ind w:left="1512" w:leftChars="720" w:right="0" w:firstLine="900"/>
        <w:jc w:val="left"/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（app端）</w:t>
      </w:r>
    </w:p>
    <w:p>
      <w:pPr>
        <w:pStyle w:val="8"/>
        <w:numPr>
          <w:ilvl w:val="0"/>
          <w:numId w:val="0"/>
        </w:numPr>
        <w:ind w:left="1512" w:leftChars="720" w:right="0" w:firstLine="0"/>
        <w:jc w:val="left"/>
        <w:rPr>
          <w:rFonts w:ascii="微软雅黑" w:hAnsi="微软雅黑" w:eastAsia="微软雅黑"/>
          <w:sz w:val="24"/>
          <w:szCs w:val="24"/>
        </w:rPr>
      </w:pPr>
      <w:r>
        <w:rPr>
          <w:sz w:val="20"/>
        </w:rPr>
        <w:drawing>
          <wp:inline distT="0" distB="0" distL="0" distR="0">
            <wp:extent cx="5690235" cy="2813050"/>
            <wp:effectExtent l="0" t="0" r="0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281368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="0" w:right="0" w:firstLine="1600"/>
        <w:jc w:val="left"/>
        <w:rPr>
          <w:rFonts w:hint="default" w:ascii="微软雅黑" w:hAnsi="微软雅黑" w:eastAsia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（web端）</w:t>
      </w:r>
    </w:p>
    <w:p>
      <w:pPr>
        <w:pStyle w:val="8"/>
        <w:numPr>
          <w:ilvl w:val="0"/>
          <w:numId w:val="2"/>
        </w:num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系统日常表现打分</w:t>
      </w:r>
    </w:p>
    <w:p>
      <w:pPr>
        <w:pStyle w:val="8"/>
        <w:ind w:left="720"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  <w:t>主要根据学生签到，周报、月报，每日使用情况自动计算。</w:t>
      </w:r>
    </w:p>
    <w:p>
      <w:pPr>
        <w:pStyle w:val="8"/>
        <w:numPr>
          <w:ilvl w:val="0"/>
          <w:numId w:val="2"/>
        </w:num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学生自评</w:t>
      </w:r>
    </w:p>
    <w:p>
      <w:pPr>
        <w:pStyle w:val="8"/>
        <w:ind w:left="720" w:firstLine="0"/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  <w:t>学生在自评开始时，需点击APP“实习考评”点击后就会出现第二个图片页面，选择实习评价反馈里面找到“自我考评打分”。</w:t>
      </w:r>
    </w:p>
    <w:p>
      <w:r>
        <w:rPr>
          <w:rFonts w:hint="eastAsia"/>
          <w:lang w:val="en-US" w:eastAsia="zh-CN"/>
        </w:rPr>
        <w:t xml:space="preserve"> </w:t>
      </w:r>
      <w:r>
        <w:rPr>
          <w:sz w:val="20"/>
        </w:rPr>
        <w:drawing>
          <wp:inline distT="0" distB="0" distL="0" distR="0">
            <wp:extent cx="2216150" cy="3724910"/>
            <wp:effectExtent l="0" t="0" r="0" b="0"/>
            <wp:docPr id="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372554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sz w:val="20"/>
        </w:rPr>
        <w:drawing>
          <wp:inline distT="0" distB="0" distL="0" distR="0">
            <wp:extent cx="2028825" cy="3609975"/>
            <wp:effectExtent l="0" t="0" r="0" b="0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361061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</w:p>
    <w:p>
      <w:r>
        <w:rPr>
          <w:sz w:val="20"/>
        </w:rPr>
        <w:drawing>
          <wp:inline distT="0" distB="0" distL="0" distR="0">
            <wp:extent cx="6096000" cy="3517265"/>
            <wp:effectExtent l="0" t="0" r="0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5179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ind w:left="0" w:right="0" w:firstLine="0"/>
        <w:rPr>
          <w:rFonts w:hint="eastAsia" w:ascii="微软雅黑" w:hAnsi="微软雅黑" w:eastAsia="微软雅黑" w:cstheme="minorBidi"/>
          <w:b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sz w:val="24"/>
          <w:szCs w:val="24"/>
          <w:lang w:val="en-US" w:eastAsia="zh-CN" w:bidi="ar-SA"/>
        </w:rPr>
        <w:t>（电脑端）</w:t>
      </w:r>
    </w:p>
    <w:p>
      <w:pPr>
        <w:pStyle w:val="2"/>
        <w:numPr>
          <w:ilvl w:val="0"/>
          <w:numId w:val="0"/>
        </w:numPr>
        <w:bidi w:val="0"/>
        <w:ind w:left="0" w:right="0" w:firstLine="0"/>
        <w:rPr>
          <w:rFonts w:hint="eastAsia" w:ascii="微软雅黑" w:hAnsi="微软雅黑" w:eastAsia="微软雅黑" w:cstheme="minorBidi"/>
          <w:b/>
          <w:sz w:val="24"/>
          <w:szCs w:val="24"/>
          <w:lang w:val="en-US" w:eastAsia="zh-CN" w:bidi="ar-SA"/>
        </w:rPr>
      </w:pPr>
      <w:bookmarkStart w:id="0" w:name="_Toc1480_WPSOffice_Level1"/>
      <w:bookmarkStart w:id="1" w:name="_Toc17143_WPSOffice_Level1"/>
      <w:bookmarkStart w:id="2" w:name="_Toc31811_WPSOffice_Level1"/>
      <w:r>
        <w:rPr>
          <w:rFonts w:hint="eastAsia" w:ascii="微软雅黑" w:hAnsi="微软雅黑" w:eastAsia="微软雅黑" w:cstheme="minorBidi"/>
          <w:b/>
          <w:sz w:val="24"/>
          <w:szCs w:val="24"/>
          <w:lang w:val="en-US" w:eastAsia="zh-CN" w:bidi="ar-SA"/>
        </w:rPr>
        <w:t>五．老师查看和编辑学生总成绩</w:t>
      </w:r>
      <w:bookmarkEnd w:id="0"/>
      <w:bookmarkEnd w:id="1"/>
      <w:bookmarkEnd w:id="2"/>
    </w:p>
    <w:p>
      <w:pPr>
        <w:numPr>
          <w:ilvl w:val="0"/>
          <w:numId w:val="0"/>
        </w:numPr>
        <w:ind w:left="0" w:right="0" w:firstLine="200"/>
        <w:rPr>
          <w:rFonts w:hint="eastAsia" w:ascii="微软雅黑" w:hAnsi="微软雅黑" w:eastAsia="微软雅黑" w:cstheme="minorBidi"/>
          <w:sz w:val="24"/>
          <w:szCs w:val="24"/>
          <w:lang w:val="en-US" w:eastAsia="zh-CN" w:bidi="ar-SA"/>
        </w:rPr>
      </w:pPr>
      <w:bookmarkStart w:id="3" w:name="_GoBack"/>
      <w:r>
        <w:rPr>
          <w:rFonts w:hint="eastAsia" w:ascii="微软雅黑" w:hAnsi="微软雅黑" w:eastAsia="微软雅黑" w:cstheme="minorBidi"/>
          <w:sz w:val="28"/>
          <w:szCs w:val="28"/>
          <w:lang w:val="en-US" w:eastAsia="zh-CN" w:bidi="ar-SA"/>
        </w:rPr>
        <w:t>进入网页端，点击实习考评可查看和编辑学生成绩，</w:t>
      </w:r>
      <w:bookmarkEnd w:id="3"/>
      <w:r>
        <w:rPr>
          <w:rFonts w:hint="eastAsia" w:ascii="微软雅黑" w:hAnsi="微软雅黑" w:eastAsia="微软雅黑" w:cstheme="minorBidi"/>
          <w:color w:val="FF0000"/>
          <w:sz w:val="24"/>
          <w:szCs w:val="24"/>
          <w:lang w:val="en-US" w:eastAsia="zh-CN" w:bidi="ar-SA"/>
        </w:rPr>
        <w:t>（总成绩每20分钟更新一次）</w:t>
      </w:r>
    </w:p>
    <w:p>
      <w:pPr>
        <w:numPr>
          <w:ilvl w:val="0"/>
          <w:numId w:val="0"/>
        </w:numPr>
        <w:ind w:left="0" w:leftChars="0" w:right="0" w:firstLine="0"/>
        <w:rPr>
          <w:rFonts w:hint="default"/>
          <w:lang w:val="en-US" w:eastAsia="zh-CN"/>
        </w:rPr>
      </w:pPr>
      <w:r>
        <w:rPr>
          <w:sz w:val="20"/>
        </w:rPr>
        <w:drawing>
          <wp:inline distT="0" distB="0" distL="0" distR="0">
            <wp:extent cx="6451600" cy="3296920"/>
            <wp:effectExtent l="0" t="0" r="0" b="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329755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34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2"/>
    <w:multiLevelType w:val="multilevel"/>
    <w:tmpl w:val="2F0000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3"/>
    <w:multiLevelType w:val="multilevel"/>
    <w:tmpl w:val="2F000003"/>
    <w:lvl w:ilvl="0" w:tentative="0">
      <w:start w:val="1"/>
      <w:numFmt w:val="bullet"/>
      <w:lvlText w:val="l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n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u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l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n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u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l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n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u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000000"/>
    <w:rsid w:val="057576C7"/>
    <w:rsid w:val="200E7A9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name="header"/>
    <w:lsdException w:qFormat="1" w:uiPriority="152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1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8"/>
    <w:pPr>
      <w:spacing w:before="0" w:after="0"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7">
    <w:name w:val="Default Paragraph Font"/>
    <w:semiHidden/>
    <w:unhideWhenUsed/>
    <w:qFormat/>
    <w:uiPriority w:val="2"/>
  </w:style>
  <w:style w:type="table" w:default="1" w:styleId="6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151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153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26"/>
    <w:pPr>
      <w:ind w:firstLine="200"/>
    </w:pPr>
  </w:style>
  <w:style w:type="character" w:customStyle="1" w:styleId="9">
    <w:name w:val="批注框文本 Char"/>
    <w:basedOn w:val="7"/>
    <w:link w:val="3"/>
    <w:semiHidden/>
    <w:qFormat/>
    <w:uiPriority w:val="154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155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156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155</Words>
  <Characters>1040</Characters>
  <Lines>7</Lines>
  <Paragraphs>2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2020-06-03T04:15:00Z</dcterms:created>
  <dc:creator>Windows 用户</dc:creator>
  <cp:lastModifiedBy>Administrator</cp:lastModifiedBy>
  <dcterms:modified xsi:type="dcterms:W3CDTF">2021-09-18T07:15:56Z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