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spacing w:before="75" w:after="75"/>
        <w:jc w:val="center"/>
        <w:textAlignment w:val="baseline"/>
        <w:rPr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lang w:eastAsia="zh-CN"/>
        </w:rPr>
      </w:pPr>
    </w:p>
    <w:p>
      <w:pPr>
        <w:shd w:val="solid" w:color="FFFFFF" w:fill="auto"/>
        <w:tabs>
          <w:tab w:val="left" w:pos="5813"/>
        </w:tabs>
        <w:spacing w:before="75" w:after="75"/>
        <w:jc w:val="both"/>
        <w:textAlignment w:val="baseline"/>
        <w:rPr>
          <w:rFonts w:hint="eastAsia" w:eastAsia="Malgun Gothic"/>
          <w:lang w:eastAsia="ko-KR"/>
        </w:rPr>
      </w:pPr>
      <w:r>
        <w:rPr>
          <w:rFonts w:hint="eastAsia" w:eastAsia="Malgun Gothic"/>
          <w:lang w:eastAsia="ko-KR"/>
        </w:rPr>
        <w:tab/>
      </w:r>
    </w:p>
    <w:p>
      <w:pPr>
        <w:shd w:val="solid" w:color="FFFFFF" w:fill="auto"/>
        <w:spacing w:before="75" w:after="75"/>
        <w:jc w:val="center"/>
        <w:textAlignment w:val="baseline"/>
        <w:rPr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</w:pPr>
      <w:r>
        <w:rPr>
          <w:lang w:eastAsia="zh-CN"/>
        </w:rPr>
        <w:drawing>
          <wp:inline distT="0" distB="0" distL="114300" distR="114300">
            <wp:extent cx="865505" cy="664845"/>
            <wp:effectExtent l="0" t="0" r="10795" b="1905"/>
            <wp:docPr id="3" name="图片 1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院徽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spacing w:before="75" w:after="75"/>
        <w:ind w:firstLine="440" w:firstLineChars="200"/>
        <w:jc w:val="center"/>
        <w:textAlignment w:val="baseline"/>
      </w:pPr>
    </w:p>
    <w:p>
      <w:pPr>
        <w:shd w:val="solid" w:color="FFFFFF" w:fill="auto"/>
        <w:spacing w:before="75" w:after="75"/>
        <w:ind w:firstLine="440" w:firstLineChars="200"/>
        <w:jc w:val="center"/>
        <w:textAlignment w:val="baseline"/>
      </w:pPr>
      <w:r>
        <w:rPr>
          <w:lang w:eastAsia="zh-CN"/>
        </w:rPr>
        <w:drawing>
          <wp:inline distT="0" distB="0" distL="114300" distR="114300">
            <wp:extent cx="3055620" cy="452755"/>
            <wp:effectExtent l="0" t="0" r="11430" b="4445"/>
            <wp:docPr id="4" name="图片 2" descr="院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院名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spacing w:before="75" w:after="75"/>
        <w:ind w:firstLine="440" w:firstLineChars="200"/>
        <w:jc w:val="center"/>
        <w:textAlignment w:val="baseline"/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新宋体"/>
          <w:b/>
          <w:w w:val="90"/>
          <w:sz w:val="44"/>
          <w:szCs w:val="44"/>
          <w:shd w:val="clear" w:color="auto" w:fill="FFFFFF"/>
          <w:lang w:val="en-US" w:eastAsia="zh-CN"/>
        </w:rPr>
        <w:t>××级××专业××课程标准</w:t>
      </w: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ascii="黑体" w:hAnsi="黑体" w:eastAsia="黑体"/>
          <w:b/>
          <w:sz w:val="44"/>
          <w:szCs w:val="44"/>
          <w:shd w:val="clear" w:color="auto" w:fill="FFFFFF"/>
          <w:lang w:eastAsia="zh-CN"/>
        </w:rPr>
      </w:pPr>
    </w:p>
    <w:p>
      <w:pPr>
        <w:shd w:val="solid" w:color="FFFFFF" w:fill="auto"/>
        <w:spacing w:before="75" w:after="75"/>
        <w:jc w:val="center"/>
        <w:textAlignment w:val="baseline"/>
        <w:rPr>
          <w:rFonts w:hint="default" w:ascii="华文中宋" w:hAnsi="华文中宋" w:eastAsia="华文中宋" w:cs="新宋体"/>
          <w:b/>
          <w:w w:val="9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新宋体"/>
          <w:b/>
          <w:w w:val="90"/>
          <w:sz w:val="44"/>
          <w:szCs w:val="44"/>
          <w:shd w:val="clear" w:color="auto" w:fill="FFFFFF"/>
          <w:lang w:val="en-US" w:eastAsia="zh-CN"/>
        </w:rPr>
        <w:t>×××</w:t>
      </w:r>
      <w:r>
        <w:rPr>
          <w:rFonts w:hint="eastAsia" w:ascii="华文中宋" w:hAnsi="华文中宋" w:eastAsia="华文中宋" w:cs="新宋体"/>
          <w:b/>
          <w:w w:val="90"/>
          <w:sz w:val="36"/>
          <w:szCs w:val="36"/>
          <w:shd w:val="clear" w:color="auto" w:fill="FFFFFF"/>
          <w:lang w:val="en-US" w:eastAsia="zh-CN"/>
        </w:rPr>
        <w:t>学院</w:t>
      </w:r>
      <w:r>
        <w:rPr>
          <w:rFonts w:hint="eastAsia" w:ascii="华文中宋" w:hAnsi="华文中宋" w:eastAsia="华文中宋" w:cs="新宋体"/>
          <w:b/>
          <w:w w:val="90"/>
          <w:sz w:val="44"/>
          <w:szCs w:val="44"/>
          <w:shd w:val="clear" w:color="auto" w:fill="FFFFFF"/>
          <w:lang w:val="en-US" w:eastAsia="zh-CN"/>
        </w:rPr>
        <w:t>×××</w:t>
      </w:r>
      <w:r>
        <w:rPr>
          <w:rFonts w:hint="eastAsia" w:ascii="华文中宋" w:hAnsi="华文中宋" w:eastAsia="华文中宋" w:cs="新宋体"/>
          <w:b/>
          <w:w w:val="90"/>
          <w:sz w:val="36"/>
          <w:szCs w:val="36"/>
          <w:shd w:val="clear" w:color="auto" w:fill="FFFFFF"/>
          <w:lang w:val="en-US" w:eastAsia="zh-CN"/>
        </w:rPr>
        <w:t>教研室</w:t>
      </w:r>
    </w:p>
    <w:p>
      <w:pPr>
        <w:shd w:val="solid" w:color="FFFFFF" w:fill="auto"/>
        <w:spacing w:before="75" w:after="75"/>
        <w:jc w:val="center"/>
        <w:textAlignment w:val="baseline"/>
        <w:rPr>
          <w:rFonts w:ascii="宋体" w:hAnsi="宋体" w:cs="宋体"/>
          <w:b/>
          <w:sz w:val="36"/>
          <w:szCs w:val="36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新宋体"/>
          <w:b/>
          <w:w w:val="90"/>
          <w:sz w:val="44"/>
          <w:szCs w:val="44"/>
          <w:shd w:val="clear" w:color="auto" w:fill="FFFFFF"/>
          <w:lang w:val="en-US" w:eastAsia="zh-CN"/>
        </w:rPr>
        <w:t>×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zh-CN"/>
        </w:rPr>
        <w:t>年</w:t>
      </w:r>
      <w:r>
        <w:rPr>
          <w:rFonts w:hint="eastAsia" w:ascii="华文中宋" w:hAnsi="华文中宋" w:eastAsia="华文中宋" w:cs="新宋体"/>
          <w:b/>
          <w:w w:val="90"/>
          <w:sz w:val="44"/>
          <w:szCs w:val="44"/>
          <w:shd w:val="clear" w:color="auto" w:fill="FFFFFF"/>
          <w:lang w:val="en-US" w:eastAsia="zh-CN"/>
        </w:rPr>
        <w:t>×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zh-CN"/>
        </w:rPr>
        <w:t>月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588" w:bottom="1134" w:left="1588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AndChars" w:linePitch="312" w:charSpace="0"/>
        </w:sectPr>
      </w:pPr>
    </w:p>
    <w:p>
      <w:pPr>
        <w:tabs>
          <w:tab w:val="left" w:pos="2361"/>
          <w:tab w:val="center" w:pos="4213"/>
        </w:tabs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 w:eastAsia="Malgun Gothic"/>
          <w:sz w:val="36"/>
          <w:szCs w:val="36"/>
          <w:lang w:eastAsia="ko-KR"/>
        </w:rPr>
        <w:tab/>
      </w:r>
      <w:r>
        <w:rPr>
          <w:rFonts w:hint="eastAsia" w:eastAsia="Malgun Gothic"/>
          <w:sz w:val="36"/>
          <w:szCs w:val="36"/>
          <w:lang w:eastAsia="ko-KR"/>
        </w:rPr>
        <w:tab/>
      </w:r>
      <w:r>
        <w:rPr>
          <w:rFonts w:hint="eastAsia"/>
          <w:sz w:val="36"/>
          <w:szCs w:val="36"/>
          <w:lang w:eastAsia="zh-CN"/>
        </w:rPr>
        <w:t>目录</w:t>
      </w:r>
    </w:p>
    <w:p>
      <w:pPr>
        <w:pStyle w:val="7"/>
        <w:tabs>
          <w:tab w:val="right" w:leader="dot" w:pos="8306"/>
        </w:tabs>
      </w:pPr>
      <w:bookmarkStart w:id="34" w:name="_GoBack"/>
      <w:bookmarkEnd w:id="34"/>
      <w:r>
        <w:rPr>
          <w:rFonts w:hint="eastAsia"/>
          <w:sz w:val="36"/>
          <w:szCs w:val="36"/>
          <w:lang w:eastAsia="zh-CN"/>
        </w:rPr>
        <w:fldChar w:fldCharType="begin"/>
      </w:r>
      <w:r>
        <w:rPr>
          <w:rFonts w:hint="eastAsia"/>
          <w:sz w:val="36"/>
          <w:szCs w:val="36"/>
          <w:lang w:eastAsia="zh-CN"/>
        </w:rPr>
        <w:instrText xml:space="preserve">TOC \o "1-2" \h \u </w:instrText>
      </w:r>
      <w:r>
        <w:rPr>
          <w:rFonts w:hint="eastAsia"/>
          <w:sz w:val="36"/>
          <w:szCs w:val="36"/>
          <w:lang w:eastAsia="zh-CN"/>
        </w:rPr>
        <w:fldChar w:fldCharType="separate"/>
      </w: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_Toc17432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一、 基本信息</w:t>
      </w:r>
      <w:r>
        <w:tab/>
      </w:r>
      <w:r>
        <w:fldChar w:fldCharType="begin"/>
      </w:r>
      <w:r>
        <w:instrText xml:space="preserve"> PAGEREF _Toc17432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_Toc31704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二、 课程性质与任务</w:t>
      </w:r>
      <w:r>
        <w:tab/>
      </w:r>
      <w:r>
        <w:fldChar w:fldCharType="begin"/>
      </w:r>
      <w:r>
        <w:instrText xml:space="preserve"> PAGEREF _Toc31704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_Toc13825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（一）课程性质</w:t>
      </w:r>
      <w:r>
        <w:tab/>
      </w:r>
      <w:r>
        <w:fldChar w:fldCharType="begin"/>
      </w:r>
      <w:r>
        <w:instrText xml:space="preserve"> PAGEREF _Toc13825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_Toc16893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（二）课程任务</w:t>
      </w:r>
      <w:r>
        <w:tab/>
      </w:r>
      <w:r>
        <w:fldChar w:fldCharType="begin"/>
      </w:r>
      <w:r>
        <w:instrText xml:space="preserve"> PAGEREF _Toc16893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_Toc4752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（三）课程设计理念</w:t>
      </w:r>
      <w:r>
        <w:tab/>
      </w:r>
      <w:r>
        <w:fldChar w:fldCharType="begin"/>
      </w:r>
      <w:r>
        <w:instrText xml:space="preserve"> PAGEREF _Toc4752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_Toc6001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三、 课程标准与要求</w:t>
      </w:r>
      <w:r>
        <w:tab/>
      </w:r>
      <w:r>
        <w:fldChar w:fldCharType="begin"/>
      </w:r>
      <w:r>
        <w:instrText xml:space="preserve"> PAGEREF _Toc6001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_Toc26737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（一）总体目标</w:t>
      </w:r>
      <w:r>
        <w:tab/>
      </w:r>
      <w:r>
        <w:fldChar w:fldCharType="begin"/>
      </w:r>
      <w:r>
        <w:instrText xml:space="preserve"> PAGEREF _Toc26737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_Toc19514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（二）具体目标</w:t>
      </w:r>
      <w:r>
        <w:tab/>
      </w:r>
      <w:r>
        <w:fldChar w:fldCharType="begin"/>
      </w:r>
      <w:r>
        <w:instrText xml:space="preserve"> PAGEREF _Toc19514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_Toc31600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（三）教学要求</w:t>
      </w:r>
      <w:r>
        <w:tab/>
      </w:r>
      <w:r>
        <w:fldChar w:fldCharType="begin"/>
      </w:r>
      <w:r>
        <w:instrText xml:space="preserve"> PAGEREF _Toc31600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_Toc337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四、 课程内容与结构</w:t>
      </w:r>
      <w:r>
        <w:tab/>
      </w:r>
      <w:r>
        <w:fldChar w:fldCharType="begin"/>
      </w:r>
      <w:r>
        <w:instrText xml:space="preserve"> PAGEREF _Toc337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_Toc2965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（一）课程结构</w:t>
      </w:r>
      <w:r>
        <w:tab/>
      </w:r>
      <w:r>
        <w:fldChar w:fldCharType="begin"/>
      </w:r>
      <w:r>
        <w:instrText xml:space="preserve"> PAGEREF _Toc2965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_Toc21954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（二）课程内容</w:t>
      </w:r>
      <w:r>
        <w:tab/>
      </w:r>
      <w:r>
        <w:fldChar w:fldCharType="begin"/>
      </w:r>
      <w:r>
        <w:instrText xml:space="preserve"> PAGEREF _Toc21954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_Toc17981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五、 课程实施与保障</w:t>
      </w:r>
      <w:r>
        <w:tab/>
      </w:r>
      <w:r>
        <w:fldChar w:fldCharType="begin"/>
      </w:r>
      <w:r>
        <w:instrText xml:space="preserve"> PAGEREF _Toc17981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_Toc10741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（一）课程实施</w:t>
      </w:r>
      <w:r>
        <w:tab/>
      </w:r>
      <w:r>
        <w:fldChar w:fldCharType="begin"/>
      </w:r>
      <w:r>
        <w:instrText xml:space="preserve"> PAGEREF _Toc10741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_Toc14534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（二）课程实施保障</w:t>
      </w:r>
      <w:r>
        <w:tab/>
      </w:r>
      <w:r>
        <w:fldChar w:fldCharType="begin"/>
      </w:r>
      <w:r>
        <w:instrText xml:space="preserve"> PAGEREF _Toc14534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_Toc4631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六、 课程考核与评价</w:t>
      </w:r>
      <w:r>
        <w:tab/>
      </w:r>
      <w:r>
        <w:fldChar w:fldCharType="begin"/>
      </w:r>
      <w:r>
        <w:instrText xml:space="preserve"> PAGEREF _Toc4631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_Toc6600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（一）课程考核</w:t>
      </w:r>
      <w:r>
        <w:tab/>
      </w:r>
      <w:r>
        <w:fldChar w:fldCharType="begin"/>
      </w:r>
      <w:r>
        <w:instrText xml:space="preserve"> PAGEREF _Toc6600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_Toc6397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val="en-US" w:eastAsia="zh-CN"/>
        </w:rPr>
        <w:t>（二）学业成绩评价</w:t>
      </w:r>
      <w:r>
        <w:tab/>
      </w:r>
      <w:r>
        <w:fldChar w:fldCharType="begin"/>
      </w:r>
      <w:r>
        <w:instrText xml:space="preserve"> PAGEREF _Toc6397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/>
          <w:szCs w:val="36"/>
          <w:lang w:eastAsia="zh-CN"/>
        </w:rPr>
        <w:fldChar w:fldCharType="begin"/>
      </w:r>
      <w:r>
        <w:rPr>
          <w:rFonts w:hint="eastAsia"/>
          <w:szCs w:val="36"/>
          <w:lang w:eastAsia="zh-CN"/>
        </w:rPr>
        <w:instrText xml:space="preserve"> HYPERLINK \l _Toc9459 </w:instrText>
      </w:r>
      <w:r>
        <w:rPr>
          <w:rFonts w:hint="eastAsia"/>
          <w:szCs w:val="36"/>
          <w:lang w:eastAsia="zh-CN"/>
        </w:rPr>
        <w:fldChar w:fldCharType="separate"/>
      </w:r>
      <w:r>
        <w:rPr>
          <w:rFonts w:hint="eastAsia"/>
          <w:lang w:eastAsia="zh-CN"/>
        </w:rPr>
        <w:t>七、 课程进度与安排</w:t>
      </w:r>
      <w:r>
        <w:tab/>
      </w:r>
      <w:r>
        <w:fldChar w:fldCharType="begin"/>
      </w:r>
      <w:r>
        <w:instrText xml:space="preserve"> PAGEREF _Toc9459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szCs w:val="36"/>
          <w:lang w:eastAsia="zh-CN"/>
        </w:rPr>
        <w:fldChar w:fldCharType="end"/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Cs w:val="36"/>
          <w:lang w:eastAsia="zh-CN"/>
        </w:rPr>
        <w:fldChar w:fldCharType="end"/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bookmarkStart w:id="0" w:name="_Toc30734"/>
      <w:bookmarkStart w:id="1" w:name="_Toc3376"/>
      <w:bookmarkStart w:id="2" w:name="_Toc4743"/>
      <w:bookmarkStart w:id="3" w:name="_Toc19294"/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240" w:after="240" w:line="5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</w:p>
    <w:p>
      <w:pPr>
        <w:spacing w:before="240" w:after="240" w:line="500" w:lineRule="exact"/>
        <w:jc w:val="center"/>
        <w:outlineLvl w:val="9"/>
        <w:rPr>
          <w:rFonts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eastAsia="zh-CN"/>
        </w:rPr>
        <w:t>湖南体育职业学院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240" w:line="500" w:lineRule="exact"/>
        <w:jc w:val="center"/>
        <w:textAlignment w:val="auto"/>
        <w:outlineLvl w:val="9"/>
        <w:rPr>
          <w:rFonts w:ascii="黑体" w:hAnsi="黑体" w:eastAsia="黑体"/>
          <w:sz w:val="47"/>
          <w:lang w:eastAsia="zh-CN"/>
        </w:rPr>
      </w:pPr>
      <w:bookmarkStart w:id="4" w:name="_Toc14353"/>
      <w:bookmarkStart w:id="5" w:name="_Toc18475"/>
      <w:bookmarkStart w:id="6" w:name="_Toc26684"/>
      <w:bookmarkStart w:id="7" w:name="_Toc63275021"/>
      <w:bookmarkStart w:id="8" w:name="_Toc27418"/>
      <w:bookmarkStart w:id="9" w:name="_Toc63275140"/>
      <w:bookmarkStart w:id="10" w:name="_Toc18311"/>
      <w:bookmarkStart w:id="11" w:name="_Toc24842"/>
      <w:bookmarkStart w:id="12" w:name="_Toc63274737"/>
      <w:bookmarkStart w:id="13" w:name="_Toc13333"/>
      <w:bookmarkStart w:id="14" w:name="_Toc1178"/>
      <w:r>
        <w:rPr>
          <w:rFonts w:hint="eastAsia"/>
          <w:b/>
          <w:bCs/>
          <w:sz w:val="24"/>
          <w:szCs w:val="24"/>
          <w:lang w:val="en-US" w:eastAsia="zh-CN"/>
        </w:rPr>
        <w:t>××</w:t>
      </w:r>
      <w:r>
        <w:rPr>
          <w:rFonts w:ascii="黑体" w:hAnsi="黑体" w:eastAsia="黑体" w:cs="Times New Roman"/>
          <w:sz w:val="36"/>
          <w:lang w:eastAsia="zh-CN"/>
        </w:rPr>
        <w:t>级</w:t>
      </w:r>
      <w:r>
        <w:rPr>
          <w:rFonts w:hint="eastAsia"/>
          <w:b/>
          <w:bCs/>
          <w:sz w:val="24"/>
          <w:szCs w:val="24"/>
          <w:lang w:val="en-US" w:eastAsia="zh-CN"/>
        </w:rPr>
        <w:t>××</w:t>
      </w:r>
      <w:r>
        <w:rPr>
          <w:rFonts w:ascii="黑体" w:hAnsi="黑体" w:eastAsia="黑体"/>
          <w:sz w:val="36"/>
          <w:lang w:eastAsia="zh-CN"/>
        </w:rPr>
        <w:t>专业</w:t>
      </w:r>
      <w:r>
        <w:rPr>
          <w:rFonts w:hint="eastAsia"/>
          <w:b/>
          <w:bCs/>
          <w:sz w:val="24"/>
          <w:szCs w:val="24"/>
          <w:lang w:val="en-US" w:eastAsia="zh-CN"/>
        </w:rPr>
        <w:t>××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 w:ascii="黑体" w:hAnsi="黑体" w:eastAsia="黑体"/>
          <w:sz w:val="36"/>
          <w:lang w:val="en-US" w:eastAsia="zh-CN"/>
        </w:rPr>
        <w:t>课程标准</w:t>
      </w:r>
    </w:p>
    <w:p>
      <w:pPr>
        <w:jc w:val="center"/>
        <w:rPr>
          <w:rFonts w:hint="eastAsia" w:eastAsia="Malgun Gothic"/>
          <w:sz w:val="36"/>
          <w:szCs w:val="36"/>
          <w:lang w:eastAsia="ko-KR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eastAsia="zh-CN"/>
        </w:rPr>
      </w:pPr>
      <w:bookmarkStart w:id="15" w:name="_Toc17432"/>
      <w:r>
        <w:rPr>
          <w:rFonts w:hint="eastAsia"/>
          <w:lang w:eastAsia="zh-CN"/>
        </w:rPr>
        <w:t>基本信息</w:t>
      </w:r>
      <w:bookmarkEnd w:id="15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4869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课程学分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课程学时</w:t>
            </w:r>
          </w:p>
        </w:tc>
        <w:tc>
          <w:tcPr>
            <w:tcW w:w="4871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学时；其中，理论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学时，实践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课程类别</w:t>
            </w:r>
          </w:p>
        </w:tc>
        <w:tc>
          <w:tcPr>
            <w:tcW w:w="7305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公共基础课程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;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必修课程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限选课程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05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专业课程：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基础课程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核心课程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拓展课程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3651" w:type="dxa"/>
            <w:gridSpan w:val="3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必修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选修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适用专业</w:t>
            </w: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开设学期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第一学期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第二学期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第三学期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第四学期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第五学期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必修课程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教学方式</w:t>
            </w:r>
          </w:p>
        </w:tc>
        <w:tc>
          <w:tcPr>
            <w:tcW w:w="7305" w:type="dxa"/>
            <w:gridSpan w:val="6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执笔人</w:t>
            </w:r>
          </w:p>
        </w:tc>
        <w:tc>
          <w:tcPr>
            <w:tcW w:w="365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团队成员</w:t>
            </w:r>
          </w:p>
        </w:tc>
        <w:tc>
          <w:tcPr>
            <w:tcW w:w="243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16" w:name="_Toc31704"/>
      <w:r>
        <w:rPr>
          <w:rFonts w:hint="eastAsia"/>
          <w:b/>
          <w:lang w:eastAsia="zh-CN"/>
        </w:rPr>
        <w:t>课程性质与任务</w:t>
      </w:r>
      <w:bookmarkEnd w:id="16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17" w:name="_Toc13825"/>
      <w:r>
        <w:rPr>
          <w:rFonts w:hint="eastAsia"/>
          <w:lang w:val="en-US" w:eastAsia="zh-CN"/>
        </w:rPr>
        <w:t>（一）课程性质</w:t>
      </w:r>
      <w:bookmarkEnd w:id="17"/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18" w:name="_Toc16893"/>
      <w:r>
        <w:rPr>
          <w:rFonts w:hint="eastAsia"/>
          <w:lang w:val="en-US" w:eastAsia="zh-CN"/>
        </w:rPr>
        <w:t>（二）课程任务</w:t>
      </w:r>
      <w:bookmarkEnd w:id="18"/>
    </w:p>
    <w:p>
      <w:pPr>
        <w:pStyle w:val="3"/>
        <w:numPr>
          <w:ilvl w:val="0"/>
          <w:numId w:val="0"/>
        </w:numPr>
        <w:bidi w:val="0"/>
        <w:rPr>
          <w:rFonts w:hint="default"/>
          <w:sz w:val="28"/>
          <w:szCs w:val="28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9" w:name="_Toc4752"/>
      <w:r>
        <w:rPr>
          <w:rFonts w:hint="eastAsia"/>
          <w:lang w:val="en-US" w:eastAsia="zh-CN"/>
        </w:rPr>
        <w:t>（三）课程设计理念</w:t>
      </w:r>
      <w:bookmarkEnd w:id="19"/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20" w:name="_Toc6001"/>
      <w:r>
        <w:rPr>
          <w:rFonts w:hint="eastAsia"/>
          <w:b/>
          <w:lang w:eastAsia="zh-CN"/>
        </w:rPr>
        <w:t>课程标准与要求</w:t>
      </w:r>
      <w:bookmarkEnd w:id="20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21" w:name="_Toc26737"/>
      <w:r>
        <w:rPr>
          <w:rFonts w:hint="eastAsia"/>
          <w:lang w:val="en-US" w:eastAsia="zh-CN"/>
        </w:rPr>
        <w:t>（一）总体目标</w:t>
      </w:r>
      <w:bookmarkEnd w:id="21"/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22" w:name="_Toc19514"/>
      <w:r>
        <w:rPr>
          <w:rFonts w:hint="eastAsia"/>
          <w:lang w:val="en-US" w:eastAsia="zh-CN"/>
        </w:rPr>
        <w:t>（二）具体目标</w:t>
      </w:r>
      <w:bookmarkEnd w:id="22"/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1.素质目标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2.知识目标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3.能力目标</w:t>
      </w: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23" w:name="_Toc31600"/>
      <w:r>
        <w:rPr>
          <w:rFonts w:hint="eastAsia"/>
          <w:lang w:val="en-US" w:eastAsia="zh-CN"/>
        </w:rPr>
        <w:t>（三）教学要求</w:t>
      </w:r>
      <w:bookmarkEnd w:id="23"/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24" w:name="_Toc337"/>
      <w:r>
        <w:rPr>
          <w:rFonts w:hint="eastAsia"/>
          <w:b/>
          <w:lang w:eastAsia="zh-CN"/>
        </w:rPr>
        <w:t>课程内容与结构</w:t>
      </w:r>
      <w:bookmarkEnd w:id="24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25" w:name="_Toc2965"/>
      <w:r>
        <w:rPr>
          <w:rFonts w:hint="eastAsia"/>
          <w:lang w:val="en-US" w:eastAsia="zh-CN"/>
        </w:rPr>
        <w:t>（一）课程结构</w:t>
      </w:r>
      <w:bookmarkEnd w:id="25"/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根据课程培养目标，按照....的思路，将课程内容序化为××个项目××个任务，具体情况见图。</w:t>
      </w:r>
    </w:p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图××  “××”课程结构示意图</w:t>
      </w: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26" w:name="_Toc21954"/>
      <w:r>
        <w:rPr>
          <w:rFonts w:hint="eastAsia"/>
          <w:lang w:val="en-US" w:eastAsia="zh-CN"/>
        </w:rPr>
        <w:t>（二）课程内容</w:t>
      </w:r>
      <w:bookmarkEnd w:id="26"/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课程各项目/模块的主要任务及教学目标、学时、教学方法见表××。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表××  课程教学单元内容与要求</w:t>
      </w:r>
    </w:p>
    <w:tbl>
      <w:tblPr>
        <w:tblStyle w:val="10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915"/>
        <w:gridCol w:w="789"/>
        <w:gridCol w:w="852"/>
        <w:gridCol w:w="852"/>
        <w:gridCol w:w="822"/>
        <w:gridCol w:w="945"/>
        <w:gridCol w:w="79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项目/模块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2493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255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8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</w:t>
            </w:r>
          </w:p>
        </w:tc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理实一体</w:t>
            </w:r>
          </w:p>
        </w:tc>
        <w:tc>
          <w:tcPr>
            <w:tcW w:w="12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27" w:name="_Toc17981"/>
      <w:r>
        <w:rPr>
          <w:rFonts w:hint="eastAsia"/>
          <w:b/>
          <w:lang w:eastAsia="zh-CN"/>
        </w:rPr>
        <w:t>课程实施与保障</w:t>
      </w:r>
      <w:bookmarkEnd w:id="27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28" w:name="_Toc10741"/>
      <w:r>
        <w:rPr>
          <w:rFonts w:hint="eastAsia"/>
          <w:lang w:val="en-US" w:eastAsia="zh-CN"/>
        </w:rPr>
        <w:t>（一）课程实施</w:t>
      </w:r>
      <w:bookmarkEnd w:id="28"/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1.教学模式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2.主要教学方法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3.教学手段</w:t>
      </w: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29" w:name="_Toc14534"/>
      <w:r>
        <w:rPr>
          <w:rFonts w:hint="eastAsia"/>
          <w:lang w:val="en-US" w:eastAsia="zh-CN"/>
        </w:rPr>
        <w:t>（二）课程实施保障</w:t>
      </w:r>
      <w:bookmarkEnd w:id="29"/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1.课程团队要求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2.教学条件要求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3.教学资源要求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4.课程管理要求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30" w:name="_Toc4631"/>
      <w:r>
        <w:rPr>
          <w:rFonts w:hint="eastAsia"/>
          <w:b/>
          <w:lang w:eastAsia="zh-CN"/>
        </w:rPr>
        <w:t>课程考核与评价</w:t>
      </w:r>
      <w:bookmarkEnd w:id="30"/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1" w:name="_Toc6600"/>
      <w:r>
        <w:rPr>
          <w:rFonts w:hint="eastAsia"/>
          <w:lang w:val="en-US" w:eastAsia="zh-CN"/>
        </w:rPr>
        <w:t>（一）课程考核</w:t>
      </w:r>
      <w:bookmarkEnd w:id="31"/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各项目/模块的主要考试内容见表××。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表×× “××”课程考试考核内容一览表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33"/>
        <w:gridCol w:w="2396"/>
        <w:gridCol w:w="1281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项目/模板</w:t>
            </w: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理论考试知识点</w:t>
            </w: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技能考点</w:t>
            </w: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其他评价任务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82" w:firstLineChars="200"/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32" w:name="_Toc6397"/>
      <w:r>
        <w:rPr>
          <w:rFonts w:hint="eastAsia"/>
          <w:lang w:val="en-US" w:eastAsia="zh-CN"/>
        </w:rPr>
        <w:t>（二）学业成绩评价</w:t>
      </w:r>
      <w:bookmarkEnd w:id="32"/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bookmarkStart w:id="33" w:name="_Toc9459"/>
      <w:r>
        <w:rPr>
          <w:rFonts w:hint="eastAsia"/>
          <w:b/>
          <w:lang w:eastAsia="zh-CN"/>
        </w:rPr>
        <w:t>课程进度与安排</w:t>
      </w:r>
      <w:bookmarkEnd w:id="33"/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课程计划授课进程见表</w:t>
      </w:r>
      <w:r>
        <w:rPr>
          <w:rFonts w:hint="eastAsia"/>
          <w:sz w:val="24"/>
          <w:szCs w:val="24"/>
          <w:lang w:val="en-US" w:eastAsia="zh-CN"/>
        </w:rPr>
        <w:t>××。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表×× “××”课程计划授课进程安排一览表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53"/>
        <w:gridCol w:w="819"/>
        <w:gridCol w:w="929"/>
        <w:gridCol w:w="1472"/>
        <w:gridCol w:w="907"/>
        <w:gridCol w:w="89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32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计划课时（学时）</w:t>
            </w:r>
          </w:p>
        </w:tc>
        <w:tc>
          <w:tcPr>
            <w:tcW w:w="90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89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88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</w:t>
            </w: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理实一体</w:t>
            </w:r>
          </w:p>
        </w:tc>
        <w:tc>
          <w:tcPr>
            <w:tcW w:w="9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hint="default" w:eastAsia="Malgun Gothic"/>
        <w:lang w:val="en-US" w:eastAsia="ko-KR"/>
      </w:rPr>
    </w:pPr>
    <w:r>
      <w:rPr>
        <w:rFonts w:hint="eastAsia" w:eastAsia="Malgun Gothic"/>
        <w:lang w:val="en-US" w:eastAsia="ko-KR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  <w:rFonts w:ascii="Times New Roman" w:hAnsi="Times New Roman" w:eastAsia="宋体" w:cs="Times New Roman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hint="default" w:eastAsia="Malgun Gothic"/>
        <w:lang w:val="en-US" w:eastAsia="ko-K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rFonts w:hint="default" w:eastAsia="Malgun Gothic"/>
        <w:lang w:val="en-US" w:eastAsia="ko-KR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SmallGap" w:color="auto" w:sz="12" w:space="0"/>
      </w:pBdr>
      <w:rPr>
        <w:rFonts w:ascii="仿宋_GB2312" w:hAnsi="仿宋_GB2312" w:eastAsia="仿宋_GB2312"/>
        <w:szCs w:val="21"/>
      </w:rPr>
    </w:pPr>
    <w:r>
      <w:rPr>
        <w:rFonts w:hint="eastAsia"/>
        <w:kern w:val="1"/>
        <w:lang w:eastAsia="zh-CN"/>
      </w:rPr>
      <w:drawing>
        <wp:inline distT="0" distB="0" distL="114300" distR="114300">
          <wp:extent cx="306070" cy="238125"/>
          <wp:effectExtent l="0" t="0" r="17780" b="9525"/>
          <wp:docPr id="59" name="图片 59" descr="7a6cc86cfa6b844c52b8300b68985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 descr="7a6cc86cfa6b844c52b8300b689858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7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kern w:val="1"/>
        <w:lang w:eastAsia="zh-CN"/>
      </w:rPr>
      <w:drawing>
        <wp:inline distT="0" distB="0" distL="114300" distR="114300">
          <wp:extent cx="1238250" cy="238125"/>
          <wp:effectExtent l="0" t="0" r="6350" b="3175"/>
          <wp:docPr id="60" name="图片 60" descr="4fab1e1314a46cdf813f060d2a243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图片 60" descr="4fab1e1314a46cdf813f060d2a2433b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Malgun Gothic"/>
        <w:kern w:val="1"/>
        <w:lang w:val="en-US" w:eastAsia="ko-KR"/>
      </w:rPr>
      <w:t xml:space="preserve">                                         </w:t>
    </w:r>
    <w:r>
      <w:rPr>
        <w:rFonts w:hint="eastAsia"/>
        <w:kern w:val="1"/>
        <w:lang w:eastAsia="zh-CN"/>
      </w:rPr>
      <w:t>厚德 强能 尚勇 创新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7"/>
        <w:tab w:val="right" w:pos="14078"/>
      </w:tabs>
      <w:wordWrap w:val="0"/>
      <w:rPr>
        <w:kern w:val="1"/>
        <w:lang w:eastAsia="zh-CN"/>
      </w:rPr>
    </w:pPr>
  </w:p>
  <w:p>
    <w:pPr>
      <w:pStyle w:val="6"/>
      <w:pBdr>
        <w:bottom w:val="none" w:color="auto" w:sz="0" w:space="0"/>
      </w:pBdr>
      <w:rPr>
        <w:rFonts w:ascii="仿宋_GB2312" w:hAnsi="仿宋_GB2312" w:eastAsia="仿宋_GB23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661D"/>
    <w:multiLevelType w:val="singleLevel"/>
    <w:tmpl w:val="101C6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2QwOTMzMjQzZjQyMjBkZWI3Yzc4ZDY3ODQ3ZjgifQ=="/>
  </w:docVars>
  <w:rsids>
    <w:rsidRoot w:val="00000000"/>
    <w:rsid w:val="06B91B8C"/>
    <w:rsid w:val="282F3ABE"/>
    <w:rsid w:val="2F947791"/>
    <w:rsid w:val="2FE351EE"/>
    <w:rsid w:val="43AE2B70"/>
    <w:rsid w:val="43C170B2"/>
    <w:rsid w:val="48D035C6"/>
    <w:rsid w:val="54563ED1"/>
    <w:rsid w:val="5EA75949"/>
    <w:rsid w:val="628C7BA9"/>
    <w:rsid w:val="6BFE3292"/>
    <w:rsid w:val="767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仿宋" w:hAnsi="仿宋" w:eastAsia="仿宋" w:cs="仿宋"/>
      <w:sz w:val="18"/>
      <w:szCs w:val="18"/>
      <w:lang w:val="en-US" w:eastAsia="en-US" w:bidi="ar-SA"/>
    </w:rPr>
  </w:style>
  <w:style w:type="paragraph" w:styleId="6">
    <w:name w:val="header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after="200"/>
      <w:jc w:val="center"/>
    </w:pPr>
    <w:rPr>
      <w:rFonts w:ascii="Tahoma" w:hAnsi="Tahoma" w:eastAsia="仿宋" w:cs="Times New Roman"/>
      <w:sz w:val="18"/>
      <w:szCs w:val="18"/>
      <w:lang w:val="en-US" w:eastAsia="en-US" w:bidi="ar-SA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792</Words>
  <Characters>807</Characters>
  <Lines>0</Lines>
  <Paragraphs>0</Paragraphs>
  <TotalTime>1</TotalTime>
  <ScaleCrop>false</ScaleCrop>
  <LinksUpToDate>false</LinksUpToDate>
  <CharactersWithSpaces>978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2023-08-30T07:22:00Z</dcterms:created>
  <dc:creator>Administrator</dc:creator>
  <cp:lastModifiedBy>459813296@qq.com</cp:lastModifiedBy>
  <dcterms:modified xsi:type="dcterms:W3CDTF">2023-09-07T04:03:31Z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24D3FB4BB6A04E679442091BFF498D96_13</vt:lpwstr>
  </property>
</Properties>
</file>