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经济环境变化对体育用品行业发展的影响分析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>宏观经济走势与行业的相关性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从</w:t>
      </w:r>
      <w:r>
        <w:rPr>
          <w:sz w:val="24"/>
          <w:szCs w:val="24"/>
        </w:rPr>
        <w:t>2007-2017</w:t>
      </w:r>
      <w:r>
        <w:rPr>
          <w:rFonts w:hint="eastAsia"/>
          <w:sz w:val="24"/>
          <w:szCs w:val="24"/>
        </w:rPr>
        <w:t>年中国</w:t>
      </w:r>
      <w:r>
        <w:rPr>
          <w:sz w:val="24"/>
          <w:szCs w:val="24"/>
        </w:rPr>
        <w:t xml:space="preserve"> GD</w:t>
      </w:r>
      <w:bookmarkStart w:id="0" w:name="_bookmark26"/>
      <w:bookmarkEnd w:id="0"/>
      <w:r>
        <w:rPr>
          <w:sz w:val="24"/>
          <w:szCs w:val="24"/>
        </w:rPr>
        <w:t>P 实际增速与体育用品增加值增速对比图可以看出，我国体育用品行业的增加值增速与GDP增速有着较强的正向相关性（均整体呈现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下降-上升-下降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趋势）。具体来看，可以得出以下结论：</w:t>
      </w:r>
      <w:r>
        <w:rPr>
          <w:rFonts w:hint="eastAsia"/>
          <w:sz w:val="24"/>
          <w:szCs w:val="24"/>
        </w:rPr>
        <w:t>（1）</w:t>
      </w:r>
      <w:r>
        <w:rPr>
          <w:sz w:val="24"/>
          <w:szCs w:val="24"/>
        </w:rPr>
        <w:t>从体育用品行业发展的波动情况来看，体育用品行业对GDP 增长的敏感度较高；</w:t>
      </w:r>
      <w:r>
        <w:rPr>
          <w:rFonts w:hint="eastAsia"/>
          <w:sz w:val="24"/>
          <w:szCs w:val="24"/>
        </w:rPr>
        <w:t>（2）</w:t>
      </w:r>
      <w:r>
        <w:rPr>
          <w:sz w:val="24"/>
          <w:szCs w:val="24"/>
        </w:rPr>
        <w:t>从体育用品行业增加值增长率来看，除 2011、2016年外均高于GDP增长速度，说明行业成长性较好。</w:t>
      </w:r>
    </w:p>
    <w:p>
      <w:pPr>
        <w:pStyle w:val="2"/>
        <w:spacing w:before="70" w:line="360" w:lineRule="auto"/>
        <w:ind w:left="542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2"/>
        <w:spacing w:before="8"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1449705</wp:posOffset>
            </wp:positionH>
            <wp:positionV relativeFrom="paragraph">
              <wp:posOffset>158115</wp:posOffset>
            </wp:positionV>
            <wp:extent cx="4655820" cy="2819400"/>
            <wp:effectExtent l="0" t="0" r="7620" b="0"/>
            <wp:wrapTopAndBottom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5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6093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right="278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w w:val="95"/>
          <w:sz w:val="24"/>
          <w:szCs w:val="24"/>
        </w:rPr>
        <w:t>资料来源：国家体育总局体育用品中心</w:t>
      </w:r>
    </w:p>
    <w:p>
      <w:pPr>
        <w:pStyle w:val="5"/>
        <w:spacing w:before="0"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图</w:t>
      </w: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>2007-2017 年中国 GDP 实际增速与体育用品增加值增速对比图（单位：%）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2.经济环境对体育用品行业的影响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体育用品业是体育与经济结合的产物。因此，体育用品产业的发展受到体育和经济大环境深刻的影响。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（1）经济增长模式改革促进行业增长。未来，我国将继续加大改革力度，改变经济增长模式，未来经济可能遭遇增速下滑，会影响体用用品行业的发展。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改善民生带动体育用品消费。在改善民生方面，我国正努力完善就业、收入分配、社会保障、医疗卫生、住房等保障和改善民生的制度安排，推进基本公共服务均等化，努力使发展成果惠及全体人民。居民生活水平的提升必将带动体育用品消费市场的增长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供给侧改革对体育用品的指导作用。促进供给侧改革是目前中央经济工作的重点，体育用品企业同样属于改革的对象。体育用品业需要在适度扩大总需求的同时，去产能、去库存、去杠杆、降成本、补短板，从生产领域  加强优质供给，减少无效供给，扩大有效供给，提高供给结构适应性和灵活性，提高全要素生产率，使供给体系更好适应需求结构变化。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目前，我国体育用品企业的下行压力仍然很大，整体增长速度有所放缓。大企业还能够通过管理控制成本，中小企业只能依靠压缩人力，人力成本上涨对企业影响很大。加上原材料价格上涨，出口汇率波动，网店挤压传统门店利润率以及渠道，2</w:t>
      </w:r>
      <w:bookmarkStart w:id="1" w:name="_GoBack"/>
      <w:r>
        <w:rPr>
          <w:rFonts w:hint="eastAsia"/>
          <w:sz w:val="24"/>
          <w:szCs w:val="24"/>
        </w:rPr>
        <w:t>017 年对体育用品行业中小企业来说压力较大。而供给侧改革对体育用品产业有着重要的指导性作用。我国现处于互联网迅猛发展的时代，对于体育用品产业来说，互联网是促其转型的有效工具，不仅能为其提升产业数字化、信息化的程度，还能为其提供体育产品的效率与需求的针对性。因此，通过对互联网等新兴技术的应用，能够提高供给端的生产能力，提高行业的创新能力。</w:t>
      </w:r>
    </w:p>
    <w:bookmarkEnd w:id="1"/>
    <w:p>
      <w:pPr>
        <w:widowControl/>
        <w:spacing w:line="360" w:lineRule="auto"/>
        <w:ind w:firstLine="360" w:firstLineChars="150"/>
        <w:jc w:val="left"/>
        <w:rPr>
          <w:rFonts w:asciiTheme="minorEastAsia" w:hAnsi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TA2YjJjNDBmOTgwOWZlMjFjZDAyM2Y5NDY3YjYifQ=="/>
  </w:docVars>
  <w:rsids>
    <w:rsidRoot w:val="00000000"/>
    <w:rsid w:val="2E5F6098"/>
    <w:rsid w:val="7DC9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0"/>
      <w:szCs w:val="20"/>
      <w:lang w:val="zh-CN" w:bidi="zh-CN"/>
    </w:rPr>
  </w:style>
  <w:style w:type="paragraph" w:customStyle="1" w:styleId="5">
    <w:name w:val="Heading 4"/>
    <w:basedOn w:val="1"/>
    <w:qFormat/>
    <w:uiPriority w:val="1"/>
    <w:pPr>
      <w:autoSpaceDE w:val="0"/>
      <w:autoSpaceDN w:val="0"/>
      <w:spacing w:before="21"/>
      <w:ind w:left="240"/>
      <w:jc w:val="left"/>
      <w:outlineLvl w:val="4"/>
    </w:pPr>
    <w:rPr>
      <w:rFonts w:ascii="微软雅黑" w:hAnsi="微软雅黑" w:eastAsia="微软雅黑" w:cs="微软雅黑"/>
      <w:b/>
      <w:bCs/>
      <w:kern w:val="0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940</Words>
  <Characters>979</Characters>
  <Lines>0</Lines>
  <Paragraphs>0</Paragraphs>
  <TotalTime>4</TotalTime>
  <ScaleCrop>false</ScaleCrop>
  <LinksUpToDate>false</LinksUpToDate>
  <CharactersWithSpaces>994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2021-01-24T04:47:00Z</dcterms:created>
  <dc:creator>Win10</dc:creator>
  <cp:lastModifiedBy>admin</cp:lastModifiedBy>
  <dcterms:modified xsi:type="dcterms:W3CDTF">2023-01-27T11:30:58Z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356F46ED2E724EF2BDE191E830192A30</vt:lpwstr>
  </property>
</Properties>
</file>