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D3CA">
      <w:pPr>
        <w:spacing w:line="360" w:lineRule="auto"/>
        <w:jc w:val="center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8-5案例：</w:t>
      </w:r>
      <w:r>
        <w:rPr>
          <w:rFonts w:hint="eastAsia" w:ascii="黑体" w:hAnsi="黑体" w:eastAsia="黑体"/>
          <w:color w:val="auto"/>
          <w:sz w:val="28"/>
          <w:szCs w:val="28"/>
        </w:rPr>
        <w:t>安踏集团DTC渠道转型</w:t>
      </w:r>
    </w:p>
    <w:p w14:paraId="5CB5EF91"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注：本案例引用孙德馨的“安踏如何实现</w:t>
      </w:r>
      <w:r>
        <w:rPr>
          <w:rFonts w:ascii="宋体" w:hAnsi="宋体" w:eastAsia="宋体"/>
        </w:rPr>
        <w:t>DTC转型”一文（https://k.sina.com.cn/article_7395349859，_1b8cc156301901ciyc.html），深表谢意</w:t>
      </w:r>
    </w:p>
    <w:p w14:paraId="252546FB"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一、概述</w:t>
      </w:r>
    </w:p>
    <w:p w14:paraId="49A968A1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（一）安踏集团简介</w:t>
      </w:r>
    </w:p>
    <w:p w14:paraId="6DC69C8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踏集团是一家专门从事设计、生产、销售运动鞋服、配饰等运动装备的综合性、多品牌的体育用品集团。2022年收入536.51亿元。公司创立于1991年，2007年在香港上市。从2015年起，安踏集团一直是中国最大的体育用品集团， 2021年，《财富》中国500强排行榜排名第289名。</w:t>
      </w:r>
      <w:r>
        <w:rPr>
          <w:rFonts w:hint="eastAsia"/>
          <w:sz w:val="24"/>
          <w:szCs w:val="24"/>
        </w:rPr>
        <w:footnoteReference w:id="0"/>
      </w:r>
    </w:p>
    <w:p w14:paraId="469A8D3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2020年安踏为缩短交易环节和消减渠道环节、减少渠道成本、增加渠道控制、提升用户忠诚度，实施了DTC（Direct to Consumer）变革，‌加强直营业务、‌利用新媒体技术建设在线渠道、数字化渠道转型、通过官方小程序、‌官方App、‌官网销售以及在电商平台开设品牌旗舰店、定制化提供个性化产品等多种方式，‌更有效地实现“以消费者为中心”的运营理念、拉近与消费者的距离和以用户为导向的思维。‌‌</w:t>
      </w:r>
    </w:p>
    <w:p w14:paraId="3D08FCF5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（二）</w:t>
      </w:r>
      <w:r>
        <w:rPr>
          <w:rFonts w:hint="eastAsia" w:ascii="黑体" w:hAnsi="黑体" w:eastAsia="黑体"/>
          <w:b/>
          <w:sz w:val="24"/>
        </w:rPr>
        <w:t>DTC简介</w:t>
      </w:r>
    </w:p>
    <w:p w14:paraId="7A35818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DTC（Direct to Consumer）是直接触达消费者的品牌商业模式，也是一种基于渠道创新的营销模式。核心理念是“以消费者为中心”的商业思维。罗兰贝格咨询将DTC译为“直达消费者”，湛卢文化将DTC译为“直接面对消费者”。</w:t>
      </w:r>
    </w:p>
    <w:p w14:paraId="2142CCA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罗兰贝格公司认为，DTC模式有三个表现形式：</w:t>
      </w:r>
    </w:p>
    <w:p w14:paraId="341AFE2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缩减中间渠道：DTC模式下的企业逐步降低原有“品牌商-代理/经销商-零售店”的网络依赖，丰富新店态包括自营电商、虚拟体验终端、线下快闪店等形式。</w:t>
      </w:r>
    </w:p>
    <w:p w14:paraId="40595D7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消费者需求导向：DTC模式下的企业以消费者需求作为决策的出发点，达到精准、及时、灵活地满足消费者的需求。</w:t>
      </w:r>
    </w:p>
    <w:p w14:paraId="4E18A61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创新营销：面对新世代的消费模式，DTC模式下的组织(公司或品牌)更重视社交媒体营销、品牌理念和消费体验。</w:t>
      </w:r>
      <w:r>
        <w:rPr>
          <w:rFonts w:hint="eastAsia"/>
          <w:sz w:val="24"/>
          <w:szCs w:val="24"/>
        </w:rPr>
        <w:footnoteReference w:id="1"/>
      </w:r>
    </w:p>
    <w:p w14:paraId="156C8A7A"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</w:t>
      </w:r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安踏DTC</w:t>
      </w:r>
      <w:r>
        <w:rPr>
          <w:rFonts w:ascii="黑体" w:hAnsi="黑体" w:eastAsia="黑体"/>
          <w:b/>
          <w:sz w:val="28"/>
          <w:szCs w:val="28"/>
        </w:rPr>
        <w:t>转型背景</w:t>
      </w:r>
    </w:p>
    <w:p w14:paraId="05DB840B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（一）降解成品库存压力</w:t>
      </w:r>
    </w:p>
    <w:p w14:paraId="568C420B">
      <w:pPr>
        <w:ind w:firstLine="480" w:firstLineChars="200"/>
        <w:rPr>
          <w:rFonts w:ascii="宋体" w:hAnsi="宋体" w:eastAsia="宋体"/>
        </w:rPr>
      </w:pPr>
      <w:r>
        <w:rPr>
          <w:rFonts w:hint="eastAsia"/>
          <w:sz w:val="24"/>
          <w:szCs w:val="24"/>
        </w:rPr>
        <w:t>2020年，安踏存货周转天数曾经超过120天，库存压力陡增。为了提升渠道周转效率、减少渠道压货天数，安踏拟减少渠道环节层级，压减经销商、加盟商、代理商等在内的分销层级，增强控制渠道的能力，提高管理效率，从而提出DTC转型。</w:t>
      </w:r>
    </w:p>
    <w:p w14:paraId="4CAF1E9B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（二）补强线上渠道短板</w:t>
      </w:r>
    </w:p>
    <w:p w14:paraId="4CBFD64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新媒体信息技术发展和客户购买习惯的变化，新媒体直播电商等新兴线上渠道方兴未艾。虽然安踏在2010年就成立了电商销售部门，但直到DTC转型前，绝大部分收入贡献依旧来自于线下门店。国盛证券研报显示，安踏2019年电商贡献的销售收入占比约为20%。安拟通过DTC转型，补强在线销售短板，拉升在线销售业绩。</w:t>
      </w:r>
    </w:p>
    <w:p w14:paraId="60D8387E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（三）提升门店效率（店铺销售总流水与店铺总数量之比）</w:t>
      </w:r>
    </w:p>
    <w:p w14:paraId="14C8079D">
      <w:pPr>
        <w:ind w:firstLine="480" w:firstLineChars="200"/>
        <w:rPr>
          <w:rFonts w:ascii="宋体" w:hAnsi="宋体" w:eastAsia="宋体"/>
        </w:rPr>
      </w:pPr>
      <w:r>
        <w:rPr>
          <w:rFonts w:hint="eastAsia"/>
          <w:sz w:val="24"/>
          <w:szCs w:val="24"/>
        </w:rPr>
        <w:t>2019年末，耐克平均店效超32万/月，安踏平均店效为28万/月。根据增长黑盒数据，2020年，安踏主品牌近一万家门店中约有30%的门店店效低于10万/月，约50%门店店效在10万-20万/月之间。安踏为了提升门店效率，拟通过DTC直连顾客，利用数字化新媒体技术为顾客提供更优质的直接服务，提高门店销售量。</w:t>
      </w:r>
    </w:p>
    <w:p w14:paraId="5DC04032">
      <w:pPr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（四）提升品牌价值</w:t>
      </w:r>
    </w:p>
    <w:p w14:paraId="077ED330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库存压力严重的时候，安</w:t>
      </w:r>
      <w:bookmarkStart w:id="0" w:name="_GoBack"/>
      <w:bookmarkEnd w:id="0"/>
      <w:r>
        <w:rPr>
          <w:rFonts w:hint="eastAsia"/>
          <w:sz w:val="24"/>
          <w:szCs w:val="24"/>
        </w:rPr>
        <w:t>踏也使用过通用的降价促销策略压减渠道库存，渠道商也在承受的范围内尽可能降价促销。虽然也解决了库存积压问题，但是安踏品牌品位的降低也在所难免。为此，安踏拟采用另一种对策，既消化库存、提升存货周转效率，还能保持并提升安踏品牌品位、价值，还能提升客户粘性。这个对策就是采用DTC渠道模式。</w:t>
      </w:r>
    </w:p>
    <w:p w14:paraId="414E30B3">
      <w:pPr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三、安踏</w:t>
      </w:r>
      <w:r>
        <w:rPr>
          <w:rFonts w:ascii="黑体" w:hAnsi="黑体" w:eastAsia="黑体"/>
          <w:b/>
          <w:sz w:val="28"/>
          <w:szCs w:val="28"/>
        </w:rPr>
        <w:t>DTC转型</w:t>
      </w:r>
      <w:r>
        <w:rPr>
          <w:rFonts w:hint="eastAsia" w:ascii="黑体" w:hAnsi="黑体" w:eastAsia="黑体"/>
          <w:b/>
          <w:sz w:val="28"/>
          <w:szCs w:val="28"/>
        </w:rPr>
        <w:t>路径</w:t>
      </w:r>
    </w:p>
    <w:p w14:paraId="7C0010A9">
      <w:pPr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（一）线下：收编经销商，加强直营渠道把控</w:t>
      </w:r>
    </w:p>
    <w:p w14:paraId="17B08B3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头部经销商零售门店收购，使之成为品牌直营店，加强对安踏产品的全生命周期的管理，由公司统一控制销售。具体方式包括用股权和期权交换经营权，提高门店分销商合作意愿；未收编的门店以加盟分公司的形式按照零售DTC标准持续运营，与已收编的门店的二级经销商进行货物对接，从而保证零售门店标准的一致性和消费者触达高效性。随着DTC转型的深入，截至2022年底，安踏已在全国23个省市采用混合运营模式，5100家安踏主品牌门店中的44%以及2100家安踏儿童门店中的67%，由安踏集团直营</w:t>
      </w:r>
      <w:r>
        <w:rPr>
          <w:rFonts w:hint="eastAsia"/>
          <w:sz w:val="24"/>
          <w:szCs w:val="24"/>
        </w:rPr>
        <w:footnoteReference w:id="2"/>
      </w:r>
      <w:r>
        <w:rPr>
          <w:rFonts w:hint="eastAsia"/>
          <w:sz w:val="24"/>
          <w:szCs w:val="24"/>
        </w:rPr>
        <w:t>。</w:t>
      </w:r>
    </w:p>
    <w:p w14:paraId="6F34D2B0">
      <w:pPr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（二）线上：完成店铺和消费者霜系列布局，积累用户资产</w:t>
      </w:r>
    </w:p>
    <w:p w14:paraId="066A2B3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店铺（公域）布局：安踏大力发展线上直营店铺，布局新兴电商尤其是新媒体营销渠道。除了加强、规范已有的网络电商渠道销售外，安踏开始加大新媒体渠道营销力度，尤其是在抖音、快手等直播营销渠道的布局。通过直播专场活动提升粉丝粘性，实现品牌力增长。</w:t>
      </w:r>
    </w:p>
    <w:p w14:paraId="706B43D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户（私域）布局：在2021年发布的“赢领计划”中，安踏提出“私域流量系统升级”，并开始将消费者引入私域，打通线上线下销售渠道的同时积累用户资产。以门店用户为例，用户在安踏线下门店购物时，可通过扫描收银台显示的付款码在安踏小程序上进行支付。为了打通线上线下用户，安踏在支付页面添加储值卡购买功能，用户可凭借购买的储值卡享受减免优惠，储值卡则可以在小程序商城和线下门店同时使用，为消费者带来更便捷的消费体验，也为安踏带来用户沉淀。同时，安踏还利用导购助手、企业微信和门店社群等，在离店、闭店场景下实现用户触达，引流会员回店购物或通过小程序购买商品，打通线上线下全渠道销售闭环。</w:t>
      </w:r>
    </w:p>
    <w:p w14:paraId="3E186053">
      <w:pPr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（三）数字化平台：利用数字化能力打通“人-货-场”</w:t>
      </w:r>
    </w:p>
    <w:p w14:paraId="4F164E8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加码线下直营门店和线上多元化渠道，安踏不仅拉进与消费者之间的距离，深化会员制的价值，还进一步推动了企业数字化转型。统一门店层面的客户体验、产品和渠道等运营标准，构建标准化的销售流程，让数字化操作系统更易设置。</w:t>
      </w:r>
    </w:p>
    <w:p w14:paraId="57EE388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踏通过新媒体数字平台，将人、货、场融于一体。通过客户消费数据，建立客户大数据消费系统，在“人-货”关系上，完善会员制消费数据收集、处理机制，通过分析价格敏感度、年龄、偏好等消费行为信息数据，研究用户的消费心理及其产品需求，使之成为产品设计、开发和生产等环节决策的基础，为定制营销奠定基础。在“货-场”关系上，安踏利用供应链数字化平台实现从供应商、品牌、分销商、零售门店和消费者的全价值链数据互通，将业务与数据深度融合，构建以大数据决策模式，实时分析门店运营数据，加强商品快反系统的处理能力，更具灵活性地调节商品库存水平，提升供应链柔性。同时，安踏利用不同电商平台的特点，对商品矩阵进行微调，优化商品选择机制。在“人-场”关系上，安踏强化会员体系建设，在不同的社交媒体平台举行不同的会员活动，将消费者标签精细化，以多种内容种草等方式将消费者引流，为不同的营销内容做出最优质的资源配置，通过精准营销加强消费者粘性，提高成交率。</w:t>
      </w:r>
      <w:r>
        <w:rPr>
          <w:rFonts w:hint="eastAsia"/>
          <w:sz w:val="24"/>
          <w:szCs w:val="24"/>
        </w:rPr>
        <w:footnoteReference w:id="3"/>
      </w:r>
    </w:p>
    <w:p w14:paraId="394E9B9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缓解库存压力、补齐线上渠道、优化门店效率、提升品牌价值，安踏于2020年8月正式开启DTC转型，通过收编经销商，加强直营渠道把控；加大公域私域布局力度，提高用户粘性，积累用户数据资产；构建数字化平台，打通“人货场”等方式直面消费者，推进DTC转型，带动安踏业绩持续增长。</w:t>
      </w:r>
    </w:p>
    <w:p w14:paraId="0716806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5303596F"/>
    <w:p w14:paraId="10972176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参考文献：</w:t>
      </w:r>
    </w:p>
    <w:p w14:paraId="0FC32C46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[1] 孙德馨. 安踏如何实现</w:t>
      </w:r>
      <w:r>
        <w:rPr>
          <w:rFonts w:ascii="宋体" w:hAnsi="宋体" w:eastAsia="宋体"/>
        </w:rPr>
        <w:t>DTC转型</w:t>
      </w:r>
      <w:r>
        <w:rPr>
          <w:rFonts w:hint="eastAsia" w:ascii="宋体" w:hAnsi="宋体" w:eastAsia="宋体"/>
        </w:rPr>
        <w:t xml:space="preserve">[EB]. </w:t>
      </w:r>
      <w:r>
        <w:rPr>
          <w:rFonts w:ascii="宋体" w:hAnsi="宋体" w:eastAsia="宋体"/>
        </w:rPr>
        <w:t>https://k.sina.com.cn/article_7395349859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_1b8cc156301901ciyc.html</w:t>
      </w:r>
    </w:p>
    <w:p w14:paraId="399A635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[2] </w:t>
      </w:r>
      <w:r>
        <w:rPr>
          <w:rFonts w:ascii="宋体" w:hAnsi="宋体" w:eastAsia="宋体"/>
        </w:rPr>
        <w:t>安踏集团</w:t>
      </w:r>
      <w:r>
        <w:rPr>
          <w:rFonts w:hint="eastAsia" w:ascii="宋体" w:hAnsi="宋体" w:eastAsia="宋体"/>
        </w:rPr>
        <w:t>[EB]</w:t>
      </w:r>
      <w:r>
        <w:rPr>
          <w:rFonts w:ascii="宋体" w:hAnsi="宋体" w:eastAsia="宋体"/>
        </w:rPr>
        <w:t>https://baike.baidu.com/item/%E5%AE%89%E8%B8%8F/337931?</w:t>
      </w:r>
    </w:p>
    <w:p w14:paraId="7C3725AA">
      <w:pPr>
        <w:rPr>
          <w:rFonts w:ascii="宋体" w:hAnsi="宋体" w:eastAsia="宋体"/>
        </w:rPr>
      </w:pPr>
      <w:r>
        <w:rPr>
          <w:rFonts w:ascii="宋体" w:hAnsi="宋体" w:eastAsia="宋体"/>
        </w:rPr>
        <w:t>fr=ge_ala</w:t>
      </w:r>
    </w:p>
    <w:p w14:paraId="39DC5A1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[3]  DTC营销[EB]. </w:t>
      </w:r>
      <w:r>
        <w:rPr>
          <w:rFonts w:ascii="宋体" w:hAnsi="宋体" w:eastAsia="宋体"/>
        </w:rPr>
        <w:t>https://baike.baidu.com/item/DTC%E8%90%A5%E9%94%80/9353688?fr</w:t>
      </w:r>
    </w:p>
    <w:p w14:paraId="1C8D9475">
      <w:r>
        <w:t>=ge_ala</w:t>
      </w:r>
    </w:p>
    <w:p w14:paraId="3FC8C4B9"/>
    <w:p w14:paraId="1FD3E097"/>
    <w:p w14:paraId="74A1B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2886DD2E">
      <w:pPr>
        <w:rPr>
          <w:rFonts w:hint="eastAsia" w:ascii="宋体" w:hAnsi="宋体" w:eastAsia="宋体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 w:ascii="宋体" w:hAnsi="宋体" w:eastAsia="宋体"/>
        </w:rPr>
        <w:t xml:space="preserve">[2] </w:t>
      </w:r>
      <w:r>
        <w:rPr>
          <w:rFonts w:ascii="宋体" w:hAnsi="宋体" w:eastAsia="宋体"/>
        </w:rPr>
        <w:t>安踏集团</w:t>
      </w:r>
      <w:r>
        <w:rPr>
          <w:rFonts w:hint="eastAsia" w:ascii="宋体" w:hAnsi="宋体" w:eastAsia="宋体"/>
        </w:rPr>
        <w:t>[EB]</w:t>
      </w:r>
      <w:r>
        <w:rPr>
          <w:rFonts w:ascii="宋体" w:hAnsi="宋体" w:eastAsia="宋体"/>
        </w:rPr>
        <w:t>https://baike.baidu.com/item/%E5%AE%89%E8%B8%8F/337931?f</w:t>
      </w:r>
    </w:p>
    <w:p w14:paraId="4055D1EA">
      <w:pPr>
        <w:pStyle w:val="5"/>
        <w:rPr>
          <w:rFonts w:hint="eastAsia"/>
        </w:rPr>
      </w:pPr>
      <w:r>
        <w:rPr>
          <w:rFonts w:ascii="宋体" w:hAnsi="宋体" w:eastAsia="宋体"/>
        </w:rPr>
        <w:t>r=ge_ala</w:t>
      </w:r>
    </w:p>
  </w:footnote>
  <w:footnote w:id="1">
    <w:p w14:paraId="6321EE0D">
      <w:pPr>
        <w:pStyle w:val="5"/>
        <w:rPr>
          <w:rFonts w:hint="eastAsia"/>
        </w:rPr>
      </w:pPr>
      <w:r>
        <w:rPr>
          <w:rStyle w:val="9"/>
        </w:rPr>
        <w:footnoteRef/>
      </w:r>
      <w:r>
        <w:t xml:space="preserve"> [3]  DTC营销[EB]. https://baike.baidu.com/item/DTC%E8%90%A5%E9%94%80/9353688?fr=ge_ala</w:t>
      </w:r>
    </w:p>
  </w:footnote>
  <w:footnote w:id="2">
    <w:p w14:paraId="2DB16C79">
      <w:pPr>
        <w:pStyle w:val="5"/>
      </w:pPr>
      <w:r>
        <w:rPr>
          <w:rStyle w:val="9"/>
        </w:rPr>
        <w:footnoteRef/>
      </w:r>
      <w:r>
        <w:t xml:space="preserve"> [1] 孙德馨. 安踏如何实现DTC转型[EB]. https://k.sina.com.cn/article_7395349859，</w:t>
      </w:r>
    </w:p>
    <w:p w14:paraId="3C93EC70">
      <w:pPr>
        <w:pStyle w:val="5"/>
        <w:rPr>
          <w:rFonts w:hint="eastAsia"/>
        </w:rPr>
      </w:pPr>
      <w:r>
        <w:t>_1b8cc156301901ciyc.html</w:t>
      </w:r>
    </w:p>
  </w:footnote>
  <w:footnote w:id="3">
    <w:p w14:paraId="22FEA50B">
      <w:pPr>
        <w:pStyle w:val="5"/>
        <w:rPr>
          <w:rFonts w:hint="eastAsia"/>
        </w:rPr>
      </w:pPr>
      <w:r>
        <w:t>[1] 孙德馨. 安踏如何实现DTC转型[EB]. https://k.sina.com.cn/article_7395349859，_1b8cc156301901ciyc.html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1EF"/>
    <w:rsid w:val="00080E0C"/>
    <w:rsid w:val="000A1506"/>
    <w:rsid w:val="000C1584"/>
    <w:rsid w:val="000C5F7C"/>
    <w:rsid w:val="0016297C"/>
    <w:rsid w:val="001F5B55"/>
    <w:rsid w:val="00214E27"/>
    <w:rsid w:val="00232CDC"/>
    <w:rsid w:val="002420D8"/>
    <w:rsid w:val="0025572C"/>
    <w:rsid w:val="00407EA3"/>
    <w:rsid w:val="005271EF"/>
    <w:rsid w:val="00534AB3"/>
    <w:rsid w:val="005A0142"/>
    <w:rsid w:val="005C2FEA"/>
    <w:rsid w:val="00601AD5"/>
    <w:rsid w:val="00627856"/>
    <w:rsid w:val="00631873"/>
    <w:rsid w:val="0069422F"/>
    <w:rsid w:val="007468EF"/>
    <w:rsid w:val="0077444D"/>
    <w:rsid w:val="007B533C"/>
    <w:rsid w:val="007D165F"/>
    <w:rsid w:val="00910F2D"/>
    <w:rsid w:val="00943D6B"/>
    <w:rsid w:val="009637A5"/>
    <w:rsid w:val="00971980"/>
    <w:rsid w:val="009F4FC2"/>
    <w:rsid w:val="00A26974"/>
    <w:rsid w:val="00A4056A"/>
    <w:rsid w:val="00A71A21"/>
    <w:rsid w:val="00AC3489"/>
    <w:rsid w:val="00AE7062"/>
    <w:rsid w:val="00B23C33"/>
    <w:rsid w:val="00B31F28"/>
    <w:rsid w:val="00B63FD3"/>
    <w:rsid w:val="00B715B7"/>
    <w:rsid w:val="00BE2526"/>
    <w:rsid w:val="00CB518C"/>
    <w:rsid w:val="00D07CE6"/>
    <w:rsid w:val="00D50E93"/>
    <w:rsid w:val="00E05737"/>
    <w:rsid w:val="00E6276B"/>
    <w:rsid w:val="39EE3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styleId="9">
    <w:name w:val="footnote reference"/>
    <w:basedOn w:val="7"/>
    <w:semiHidden/>
    <w:unhideWhenUsed/>
    <w:uiPriority w:val="99"/>
    <w:rPr>
      <w:vertAlign w:val="superscript"/>
    </w:rPr>
  </w:style>
  <w:style w:type="paragraph" w:customStyle="1" w:styleId="10">
    <w:name w:val="Char Char Char Char"/>
    <w:basedOn w:val="1"/>
    <w:uiPriority w:val="0"/>
    <w:pPr>
      <w:spacing w:line="300" w:lineRule="auto"/>
    </w:pPr>
    <w:rPr>
      <w:rFonts w:ascii="黑体" w:hAnsi="Times New Roman" w:eastAsia="仿宋_GB2312" w:cs="黑体"/>
      <w:sz w:val="24"/>
      <w:szCs w:val="24"/>
    </w:rPr>
  </w:style>
  <w:style w:type="paragraph" w:customStyle="1" w:styleId="11">
    <w:name w:val="marklang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cosd-citation-citationid"/>
    <w:basedOn w:val="7"/>
    <w:uiPriority w:val="0"/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6">
    <w:name w:val="脚注文本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E60D-5B44-48A2-822C-DAF6B3586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2615</Words>
  <Characters>3039</Characters>
  <Lines>22</Lines>
  <Paragraphs>6</Paragraphs>
  <TotalTime>2</TotalTime>
  <ScaleCrop>false</ScaleCrop>
  <LinksUpToDate>false</LinksUpToDate>
  <CharactersWithSpaces>3051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2024-07-20T08:45:00Z</dcterms:created>
  <dc:creator>gousiqing</dc:creator>
  <cp:lastModifiedBy>智慧</cp:lastModifiedBy>
  <dcterms:modified xsi:type="dcterms:W3CDTF">2025-03-05T13:58:07Z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eyJoZGlkIjoiNmIwZTA2YjJjNDBmOTgwOWZlMjFjZDAyM2Y5NDY3YjYiLCJ1c2VySWQiOiI1OTUwMTU3MzYifQ==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DCF53E5F7B6C48B5B812716629FD32F7_12</vt:lpwstr>
  </property>
</Properties>
</file>