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“</w:t>
      </w:r>
      <w:r>
        <w:rPr>
          <w:rFonts w:hint="eastAsia" w:ascii="黑体" w:hAnsi="黑体" w:eastAsia="黑体"/>
          <w:color w:val="auto"/>
          <w:sz w:val="24"/>
          <w:szCs w:val="24"/>
        </w:rPr>
        <w:t>哪儿挡得了我们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”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疫情打乱了原本忙碌的生活，将大多数人困在家里。在这期间，越来越多的中国人，展现出不可阻挡的斗志，通过各种方式克服困难，保持活力，用行动证明着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哪儿挡得了我们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。4月10日，耐克发布《太阳出来了》主题影片，向每一位无惧困难，用行动诠释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哪儿挡得了我们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的运动员致敬，同时也希望以他们所展现出的积极力量，激励人心。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碎片化时代，品牌必须回到消费者的生活空间，融入消费者，持续传递品牌核心价值，才能形成对主流人群的高频到达，实现品牌的集中引爆。耐克这次的营销主题鲜明，广告源自生活，文案直白朴实，活动呼朋引伴，都表达了运动带来的魅力。面对惶惑不定的未来，无论身手如何，我们比任何时候都更团结，更亲如一队，当“我”成了“我们”，就没什么对付不了的难。正是Nike在此次对抗疫情中所表现出的坚韧精神，引起很多的共情与共鸣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络营销自出现时起，就对市场环境、营销观念和营销策略造成了巨大的冲击。构建于互联网的网络营销，不仅拓展了传统体育市场营销的方式和渠道，而且也对改善企业的营销环境、培养核心竞争力、实现经营目标具有重要意义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（资料来源：百度百科，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https://v.qq.com/x/page/t0948vg9e7n.html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，有修改）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38A24C0F"/>
    <w:rsid w:val="1E0D41E8"/>
    <w:rsid w:val="38A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563</Characters>
  <Lines>0</Lines>
  <Paragraphs>0</Paragraphs>
  <TotalTime>0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2021-07-28T01:15:00Z</dcterms:created>
  <dc:creator>lenovo</dc:creator>
  <cp:lastModifiedBy>admin</cp:lastModifiedBy>
  <dcterms:modified xsi:type="dcterms:W3CDTF">2023-01-29T07:45:07Z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BE5D6BB8332F4F01B5D480C0C2CB373A</vt:lpwstr>
  </property>
</Properties>
</file>